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90" w:lineRule="exact"/>
        <w:jc w:val="left"/>
        <w:rPr>
          <w:kern w:val="0"/>
          <w:szCs w:val="21"/>
        </w:rPr>
      </w:pPr>
      <w:bookmarkStart w:id="0" w:name="_GoBack"/>
      <w:bookmarkEnd w:id="0"/>
      <w:r>
        <w:rPr>
          <w:rFonts w:hAnsi="宋体"/>
          <w:kern w:val="0"/>
          <w:szCs w:val="21"/>
        </w:rPr>
        <w:t>附件：</w:t>
      </w:r>
    </w:p>
    <w:p>
      <w:pPr>
        <w:widowControl/>
        <w:spacing w:before="156" w:beforeLines="50" w:after="156" w:afterLines="50" w:line="390" w:lineRule="exact"/>
        <w:ind w:firstLine="560" w:firstLineChars="200"/>
        <w:jc w:val="center"/>
        <w:rPr>
          <w:rFonts w:hint="eastAsia" w:ascii="方正黑体简体" w:hAnsi="宋体" w:eastAsia="方正黑体简体" w:cs="宋体"/>
          <w:kern w:val="0"/>
          <w:sz w:val="28"/>
          <w:szCs w:val="28"/>
        </w:rPr>
      </w:pPr>
      <w:r>
        <w:rPr>
          <w:rFonts w:hint="eastAsia" w:ascii="方正黑体简体" w:hAnsi="宋体" w:eastAsia="方正黑体简体" w:cs="宋体"/>
          <w:kern w:val="0"/>
          <w:sz w:val="28"/>
          <w:szCs w:val="28"/>
        </w:rPr>
        <w:t>化妆品行政许可检验机构编号</w:t>
      </w:r>
    </w:p>
    <w:tbl>
      <w:tblPr>
        <w:tblStyle w:val="4"/>
        <w:tblpPr w:leftFromText="180" w:rightFromText="180" w:vertAnchor="text" w:horzAnchor="margin" w:tblpXSpec="center" w:tblpY="73"/>
        <w:tblOverlap w:val="never"/>
        <w:tblW w:w="5000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61"/>
        <w:gridCol w:w="726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-334" w:rightChars="-159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编号</w:t>
            </w:r>
          </w:p>
        </w:tc>
        <w:tc>
          <w:tcPr>
            <w:tcW w:w="42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-334" w:rightChars="-159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化妆品行政许可检验机构名称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-334" w:rightChars="-159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001</w:t>
            </w:r>
          </w:p>
        </w:tc>
        <w:tc>
          <w:tcPr>
            <w:tcW w:w="42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-334" w:rightChars="-159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中国疾病预防控制中心环境与健康相关产品安全所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-334" w:rightChars="-159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002</w:t>
            </w:r>
          </w:p>
        </w:tc>
        <w:tc>
          <w:tcPr>
            <w:tcW w:w="42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-334" w:rightChars="-159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北京市疾病预防控制中心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-334" w:rightChars="-159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003</w:t>
            </w:r>
          </w:p>
        </w:tc>
        <w:tc>
          <w:tcPr>
            <w:tcW w:w="42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-334" w:rightChars="-159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辽宁省疾病预防控制中心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-334" w:rightChars="-159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004</w:t>
            </w:r>
          </w:p>
        </w:tc>
        <w:tc>
          <w:tcPr>
            <w:tcW w:w="42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-334" w:rightChars="-159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上海市疾病预防控制中心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-334" w:rightChars="-159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005</w:t>
            </w:r>
          </w:p>
        </w:tc>
        <w:tc>
          <w:tcPr>
            <w:tcW w:w="42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-334" w:rightChars="-159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江苏省疾病预防控制中心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-334" w:rightChars="-159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006</w:t>
            </w:r>
          </w:p>
        </w:tc>
        <w:tc>
          <w:tcPr>
            <w:tcW w:w="42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-334" w:rightChars="-159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浙江省疾病预防控制中心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-334" w:rightChars="-159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007</w:t>
            </w:r>
          </w:p>
        </w:tc>
        <w:tc>
          <w:tcPr>
            <w:tcW w:w="42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-334" w:rightChars="-159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广东省疾病预防控制中心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-334" w:rightChars="-159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008</w:t>
            </w:r>
          </w:p>
        </w:tc>
        <w:tc>
          <w:tcPr>
            <w:tcW w:w="42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-334" w:rightChars="-159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四川省疾病预防控制中心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-334" w:rightChars="-159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009</w:t>
            </w:r>
          </w:p>
        </w:tc>
        <w:tc>
          <w:tcPr>
            <w:tcW w:w="42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-334" w:rightChars="-159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中国人民解放军空军总医院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-334" w:rightChars="-159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010</w:t>
            </w:r>
          </w:p>
        </w:tc>
        <w:tc>
          <w:tcPr>
            <w:tcW w:w="42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-334" w:rightChars="-159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上海市皮肤病医院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-334" w:rightChars="-159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011</w:t>
            </w:r>
          </w:p>
        </w:tc>
        <w:tc>
          <w:tcPr>
            <w:tcW w:w="42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-334" w:rightChars="-159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中山大学附属第三医院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-334" w:rightChars="-159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012</w:t>
            </w:r>
          </w:p>
        </w:tc>
        <w:tc>
          <w:tcPr>
            <w:tcW w:w="42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-334" w:rightChars="-159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四川大学华西医院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-334" w:rightChars="-159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013</w:t>
            </w:r>
          </w:p>
        </w:tc>
        <w:tc>
          <w:tcPr>
            <w:tcW w:w="42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-334" w:rightChars="-159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中国医科大学附属第一医院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-334" w:rightChars="-159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014</w:t>
            </w:r>
          </w:p>
        </w:tc>
        <w:tc>
          <w:tcPr>
            <w:tcW w:w="42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-334" w:rightChars="-159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北京市药品检验所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-334" w:rightChars="-159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015</w:t>
            </w:r>
          </w:p>
        </w:tc>
        <w:tc>
          <w:tcPr>
            <w:tcW w:w="42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-334" w:rightChars="-159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上海市食品药品检验所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-334" w:rightChars="-159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016</w:t>
            </w:r>
          </w:p>
        </w:tc>
        <w:tc>
          <w:tcPr>
            <w:tcW w:w="42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-334" w:rightChars="-159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广东省药品检验所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40" w:type="pct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-334" w:rightChars="-159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017</w:t>
            </w:r>
          </w:p>
        </w:tc>
        <w:tc>
          <w:tcPr>
            <w:tcW w:w="4260" w:type="pct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-334" w:rightChars="-159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中国医学科学院皮肤病医院</w:t>
            </w:r>
          </w:p>
        </w:tc>
      </w:tr>
    </w:tbl>
    <w:p>
      <w:pPr>
        <w:ind w:right="-334" w:rightChars="-159"/>
        <w:rPr>
          <w:rFonts w:hint="eastAsia" w:ascii="ˎ̥" w:hAnsi="ˎ̥" w:cs="宋体"/>
          <w:b/>
          <w:bCs/>
          <w:kern w:val="0"/>
          <w:szCs w:val="21"/>
        </w:rPr>
      </w:pPr>
    </w:p>
    <w:p>
      <w:pPr>
        <w:spacing w:line="390" w:lineRule="exact"/>
        <w:rPr>
          <w:rFonts w:hint="eastAsia" w:ascii="方正书宋简体" w:eastAsia="方正书宋简体"/>
          <w:sz w:val="24"/>
        </w:rPr>
      </w:pPr>
    </w:p>
    <w:p>
      <w:pPr>
        <w:ind w:firstLine="600" w:firstLineChars="200"/>
        <w:rPr>
          <w:rFonts w:eastAsia="仿宋_GB2312"/>
          <w:bCs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2FC"/>
    <w:rsid w:val="0052336E"/>
    <w:rsid w:val="00951782"/>
    <w:rsid w:val="00A772FC"/>
    <w:rsid w:val="2D48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F16C6628.dotm</Template>
  <Company>CFDA</Company>
  <Pages>3</Pages>
  <Words>213</Words>
  <Characters>1218</Characters>
  <Lines>10</Lines>
  <Paragraphs>2</Paragraphs>
  <TotalTime>5</TotalTime>
  <ScaleCrop>false</ScaleCrop>
  <LinksUpToDate>false</LinksUpToDate>
  <CharactersWithSpaces>1429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2018-12-10T10:32:00Z</dcterms:created>
  <dc:creator>杜一坤</dc:creator>
  <cp:lastModifiedBy>曹布丁</cp:lastModifiedBy>
  <dcterms:modified xsi:type="dcterms:W3CDTF">2019-12-25T09:05:29Z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